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674" w:rsidRPr="00D65674" w:rsidRDefault="00D65674" w:rsidP="00D6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40"/>
          <w:szCs w:val="40"/>
        </w:rPr>
      </w:pPr>
      <w:r w:rsidRPr="00D65674">
        <w:rPr>
          <w:rFonts w:ascii="Calibri" w:eastAsia="Calibri" w:hAnsi="Calibri" w:cs="Times New Roman"/>
          <w:b/>
          <w:bCs/>
        </w:rPr>
        <w:t>Příloha č.6</w:t>
      </w:r>
      <w:r w:rsidRPr="00D65674">
        <w:rPr>
          <w:rFonts w:ascii="Calibri" w:eastAsia="Calibri" w:hAnsi="Calibri" w:cs="Calibri"/>
          <w:b/>
          <w:bCs/>
        </w:rPr>
        <w:t xml:space="preserve">                                          </w:t>
      </w:r>
      <w:r w:rsidRPr="00D65674">
        <w:rPr>
          <w:rFonts w:ascii="Calibri" w:eastAsia="Calibri" w:hAnsi="Calibri" w:cs="Calibri"/>
          <w:b/>
          <w:bCs/>
          <w:sz w:val="40"/>
          <w:szCs w:val="40"/>
        </w:rPr>
        <w:t>Zadávací situace</w:t>
      </w:r>
    </w:p>
    <w:p w:rsidR="00D65674" w:rsidRPr="00D65674" w:rsidRDefault="00D65674" w:rsidP="00D656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D65674" w:rsidRPr="00D65674" w:rsidRDefault="00D65674" w:rsidP="00D6567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D65674">
        <w:rPr>
          <w:rFonts w:ascii="Calibri" w:eastAsia="Calibri" w:hAnsi="Calibri" w:cs="Calibri"/>
          <w:noProof/>
          <w:lang w:eastAsia="cs-CZ"/>
        </w:rPr>
        <w:drawing>
          <wp:inline distT="0" distB="0" distL="0" distR="0" wp14:anchorId="63B3FA73" wp14:editId="0A9C025F">
            <wp:extent cx="5495925" cy="7478162"/>
            <wp:effectExtent l="0" t="0" r="3175" b="2540"/>
            <wp:docPr id="1" name="Obrázek 1" descr="C:\Users\Jan\AppData\Local\Microsoft\Windows\INetCache\Content.Word\Zad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INetCache\Content.Word\ZadS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14" cy="751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74" w:rsidRPr="00D65674" w:rsidRDefault="00D65674" w:rsidP="00D656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615EF" w:rsidRPr="00D65674" w:rsidRDefault="00D65674" w:rsidP="00D656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65674">
        <w:rPr>
          <w:rFonts w:ascii="Calibri" w:eastAsia="Calibri" w:hAnsi="Calibri" w:cs="Calibri"/>
          <w:b/>
          <w:sz w:val="20"/>
          <w:szCs w:val="20"/>
        </w:rPr>
        <w:t>Rozsah řešeného území je označen v zadávací situaci, která tvoří přílohu této zadávací dokumentace. Výsledný rozsah stavby může být oproti zadávací situaci korigován, např. dle výsledků průzkumů, projednání, technickoekonomických posouzení a majetkoprávních poměrů v zájmovém území, a zadávací situace slouží pouze pro deklarativní určení rozsahu budoucí stavby.</w:t>
      </w:r>
      <w:bookmarkStart w:id="0" w:name="_GoBack"/>
      <w:bookmarkEnd w:id="0"/>
    </w:p>
    <w:sectPr w:rsidR="00E615EF" w:rsidRPr="00D6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1B12AD"/>
    <w:rsid w:val="005F5745"/>
    <w:rsid w:val="00660F59"/>
    <w:rsid w:val="00844815"/>
    <w:rsid w:val="0099007E"/>
    <w:rsid w:val="00D65674"/>
    <w:rsid w:val="00E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9BE7"/>
  <w15:docId w15:val="{934182CA-9F5D-9048-832B-3B9EB7F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5DB318AC-AADD-1846-866B-689B373B8B25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Martin Lehocky</cp:lastModifiedBy>
  <cp:revision>3</cp:revision>
  <dcterms:created xsi:type="dcterms:W3CDTF">2015-08-20T14:19:00Z</dcterms:created>
  <dcterms:modified xsi:type="dcterms:W3CDTF">2020-09-21T11:02:00Z</dcterms:modified>
</cp:coreProperties>
</file>